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spacing w:after="240" w:before="240" w:line="450" w:lineRule="atLeast"/>
        <w:ind/>
        <w:rPr>
          <w:rFonts w:ascii="Times New Roman" w:hAnsi="Times New Roman"/>
          <w:color w:val="1C1C1C"/>
          <w:sz w:val="33"/>
        </w:rPr>
      </w:pPr>
      <w:r>
        <w:rPr>
          <w:rFonts w:ascii="Times New Roman" w:hAnsi="Times New Roman"/>
          <w:color w:val="1C1C1C"/>
          <w:sz w:val="33"/>
        </w:rPr>
        <w:t>Изменился порядок взыскания органами налогового контроля задолженности по налогам с граждан</w:t>
      </w:r>
    </w:p>
    <w:p w14:paraId="02000000">
      <w:pPr>
        <w:pStyle w:val="Style_2"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>С 1 ноября 2025 года вступили в силу изменения в налоговом законодательстве, внесенные Федеральным законом от 31.07.2025 № 287-ФЗ, согласно которым Федеральная налоговая служба Российской Федерации получила право взыскивать налоговые задолженности с физических лиц во внесудебном порядке.</w:t>
      </w:r>
    </w:p>
    <w:p w14:paraId="03000000">
      <w:pPr>
        <w:pStyle w:val="Style_2"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>Это касается случаев, когда задолженность бесспорна и превышает 500 рублей. В случае неисполнения гражданином обязанности по уплате, налогов, сборов, пеней, штрафов, содержащихся в налоговом уведомлении, налоговый орган обращает взыскание на имущество физического лица в размере, не превышающем отрицательное сальдо единого налогового счета, посредством размещения в специальном реестре решений о взыскании задолженности.</w:t>
      </w:r>
    </w:p>
    <w:p w14:paraId="04000000">
      <w:pPr>
        <w:pStyle w:val="Style_2"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>С этого момента налоговый орган вправе взыскивать задолженность с расчетных счетов во внесудебном порядке. При недостаточности для погашения задолженности денежных средств будет применяться механизм принудительного исполнения через службу судебных приставов для взыскания сумм за счет имущества должника. В случае спора о законности и обоснованности требований инспекции будет сохранен судебный порядок.</w:t>
      </w:r>
    </w:p>
    <w:p w14:paraId="05000000"/>
    <w:p w14:paraId="06000000">
      <w:pPr>
        <w:widowControl w:val="1"/>
        <w:ind/>
        <w:jc w:val="both"/>
        <w:rPr>
          <w:rFonts w:ascii="Times New Roman" w:hAnsi="Times New Roman"/>
          <w:color w:val="444141"/>
          <w:sz w:val="27"/>
        </w:rPr>
      </w:pPr>
      <w:r>
        <w:rPr>
          <w:rStyle w:val="Style_3_ch"/>
          <w:rFonts w:ascii="Times New Roman" w:hAnsi="Times New Roman"/>
          <w:color w:val="444141"/>
          <w:sz w:val="27"/>
        </w:rPr>
        <w:t xml:space="preserve">Старший помощник прокурора города Электростали Агличева И.В. </w:t>
      </w:r>
    </w:p>
    <w:p w14:paraId="07000000"/>
    <w:p w14:paraId="08000000"/>
    <w:p w14:paraId="09000000"/>
    <w:p w14:paraId="0A000000"/>
    <w:p w14:paraId="0B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3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toc 3"/>
    <w:next w:val="Style_3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3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3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3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2" w:type="paragraph">
    <w:name w:val="Normal (Web)"/>
    <w:basedOn w:val="Style_3"/>
    <w:link w:val="Style_2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_ch" w:type="character">
    <w:name w:val="Normal (Web)"/>
    <w:basedOn w:val="Style_3_ch"/>
    <w:link w:val="Style_2"/>
    <w:rPr>
      <w:rFonts w:ascii="Times New Roman" w:hAnsi="Times New Roman"/>
      <w:sz w:val="24"/>
    </w:rPr>
  </w:style>
  <w:style w:styleId="Style_18" w:type="paragraph">
    <w:name w:val="toc 9"/>
    <w:next w:val="Style_3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3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3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3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3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3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1" w:type="paragraph">
    <w:name w:val="heading 2"/>
    <w:basedOn w:val="Style_3"/>
    <w:link w:val="Style_1_ch"/>
    <w:uiPriority w:val="9"/>
    <w:qFormat/>
    <w:pPr>
      <w:widowControl w:val="1"/>
      <w:spacing w:afterAutospacing="on" w:beforeAutospacing="on" w:line="240" w:lineRule="auto"/>
      <w:ind/>
      <w:outlineLvl w:val="1"/>
    </w:pPr>
    <w:rPr>
      <w:rFonts w:ascii="Times New Roman" w:hAnsi="Times New Roman"/>
      <w:b w:val="1"/>
      <w:sz w:val="36"/>
    </w:rPr>
  </w:style>
  <w:style w:styleId="Style_1_ch" w:type="character">
    <w:name w:val="heading 2"/>
    <w:basedOn w:val="Style_3_ch"/>
    <w:link w:val="Style_1"/>
    <w:rPr>
      <w:rFonts w:ascii="Times New Roman" w:hAnsi="Times New Roman"/>
      <w:b w:val="1"/>
      <w:sz w:val="36"/>
    </w:r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2026-01-19T13:01:33Z</dcterms:created>
  <dcterms:modified xsi:type="dcterms:W3CDTF">2026-01-19T13:02:18Z</dcterms:modified>
</cp:coreProperties>
</file>